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0ADF" w:rsidRPr="002C22CF" w:rsidRDefault="00B96CCB" w:rsidP="00400ADF">
      <w:pPr>
        <w:jc w:val="center"/>
        <w:rPr>
          <w:b/>
          <w:color w:val="1F3864" w:themeColor="accent5" w:themeShade="80"/>
          <w:sz w:val="28"/>
        </w:rPr>
      </w:pPr>
      <w:r w:rsidRPr="002C22CF">
        <w:rPr>
          <w:b/>
          <w:color w:val="1F3864" w:themeColor="accent5" w:themeShade="80"/>
          <w:sz w:val="28"/>
        </w:rPr>
        <w:t>Dotazník</w:t>
      </w:r>
      <w:r w:rsidR="00400ADF" w:rsidRPr="002C22CF">
        <w:rPr>
          <w:b/>
          <w:color w:val="1F3864" w:themeColor="accent5" w:themeShade="80"/>
          <w:sz w:val="28"/>
        </w:rPr>
        <w:t xml:space="preserve"> na identifikáciu regulovaného subjektu</w:t>
      </w:r>
      <w:r w:rsidR="00400ADF" w:rsidRPr="002C22CF">
        <w:t xml:space="preserve"> </w:t>
      </w:r>
      <w:r w:rsidR="00400ADF" w:rsidRPr="002C22CF">
        <w:rPr>
          <w:b/>
          <w:color w:val="1F3864" w:themeColor="accent5" w:themeShade="80"/>
          <w:sz w:val="28"/>
        </w:rPr>
        <w:t>pre minerálne oleje podľa zákona č. 98/2004 Z. z. o spotrebnej dani z minerálneho oleja (ďalej len „zákon č. 98/2004 Z. z.“)</w:t>
      </w:r>
    </w:p>
    <w:p w:rsidR="00A053E3" w:rsidRPr="002C22CF" w:rsidRDefault="00A053E3" w:rsidP="00400ADF">
      <w:pPr>
        <w:ind w:left="360"/>
        <w:jc w:val="center"/>
        <w:rPr>
          <w:color w:val="1F3864" w:themeColor="accent5" w:themeShade="80"/>
          <w:sz w:val="28"/>
        </w:rPr>
      </w:pPr>
    </w:p>
    <w:p w:rsidR="00400ADF" w:rsidRPr="00AD1CC3" w:rsidRDefault="00400ADF" w:rsidP="00A053E3">
      <w:r w:rsidRPr="00AD1CC3">
        <w:t>Nato</w:t>
      </w:r>
      <w:r w:rsidR="00E12B3B" w:rsidRPr="00AD1CC3">
        <w:t>,</w:t>
      </w:r>
      <w:r w:rsidRPr="00AD1CC3">
        <w:t xml:space="preserve"> aby sa osoba mohla identifikovať ako regulovaný subjekt v rámci systému ETS2</w:t>
      </w:r>
      <w:r w:rsidR="00E12B3B" w:rsidRPr="00AD1CC3">
        <w:t>,</w:t>
      </w:r>
      <w:r w:rsidRPr="00AD1CC3">
        <w:t xml:space="preserve"> </w:t>
      </w:r>
      <w:r w:rsidRPr="00AD1CC3">
        <w:rPr>
          <w:b/>
        </w:rPr>
        <w:t xml:space="preserve">musí spĺňať </w:t>
      </w:r>
      <w:r w:rsidRPr="00AD1CC3">
        <w:rPr>
          <w:b/>
          <w:u w:val="single"/>
        </w:rPr>
        <w:t>aspoň jednu z požiadaviek</w:t>
      </w:r>
      <w:r w:rsidRPr="00AD1CC3">
        <w:rPr>
          <w:b/>
        </w:rPr>
        <w:t xml:space="preserve"> zo základných </w:t>
      </w:r>
      <w:r w:rsidR="00B43632" w:rsidRPr="00AD1CC3">
        <w:rPr>
          <w:b/>
        </w:rPr>
        <w:t>pojmov</w:t>
      </w:r>
      <w:r w:rsidR="000738FD" w:rsidRPr="00AD1CC3">
        <w:t xml:space="preserve"> </w:t>
      </w:r>
      <w:r w:rsidR="00B43632" w:rsidRPr="00AD1CC3">
        <w:t>„</w:t>
      </w:r>
      <w:r w:rsidRPr="00AD1CC3">
        <w:rPr>
          <w:b/>
          <w:i/>
        </w:rPr>
        <w:t>Regulovaný subjekt</w:t>
      </w:r>
      <w:r w:rsidR="00B43632" w:rsidRPr="00AD1CC3">
        <w:t>“</w:t>
      </w:r>
      <w:r w:rsidRPr="00AD1CC3">
        <w:t xml:space="preserve"> (A.)</w:t>
      </w:r>
      <w:r w:rsidR="000738FD" w:rsidRPr="00AD1CC3">
        <w:t xml:space="preserve"> a</w:t>
      </w:r>
      <w:r w:rsidR="00AD1CC3" w:rsidRPr="00AD1CC3">
        <w:t> </w:t>
      </w:r>
      <w:r w:rsidR="00B43632" w:rsidRPr="00AD1CC3">
        <w:t>„</w:t>
      </w:r>
      <w:r w:rsidRPr="00AD1CC3">
        <w:rPr>
          <w:b/>
          <w:i/>
        </w:rPr>
        <w:t>Uvedenie palivo na trh</w:t>
      </w:r>
      <w:r w:rsidR="00B43632" w:rsidRPr="00AD1CC3">
        <w:t>“</w:t>
      </w:r>
      <w:r w:rsidRPr="00AD1CC3">
        <w:t xml:space="preserve"> (B.)</w:t>
      </w:r>
      <w:r w:rsidR="000738FD" w:rsidRPr="00AD1CC3">
        <w:t xml:space="preserve">. Zároveň musí </w:t>
      </w:r>
      <w:r w:rsidR="00B43632" w:rsidRPr="00AD1CC3">
        <w:rPr>
          <w:b/>
        </w:rPr>
        <w:t>spĺňať</w:t>
      </w:r>
      <w:r w:rsidR="000738FD" w:rsidRPr="00AD1CC3">
        <w:rPr>
          <w:b/>
        </w:rPr>
        <w:t xml:space="preserve"> všetky požiadavky</w:t>
      </w:r>
      <w:r w:rsidR="000738FD" w:rsidRPr="00AD1CC3">
        <w:t xml:space="preserve">, ktoré </w:t>
      </w:r>
      <w:r w:rsidR="00B43632" w:rsidRPr="00AD1CC3">
        <w:t>sú</w:t>
      </w:r>
      <w:r w:rsidR="000738FD" w:rsidRPr="00AD1CC3">
        <w:t xml:space="preserve"> uvedené v tomto </w:t>
      </w:r>
      <w:r w:rsidR="002C22CF" w:rsidRPr="00AD1CC3">
        <w:t>dotazníku</w:t>
      </w:r>
      <w:r w:rsidR="00B43632" w:rsidRPr="00AD1CC3">
        <w:t xml:space="preserve"> </w:t>
      </w:r>
      <w:r w:rsidR="00B43632" w:rsidRPr="00AD1CC3">
        <w:rPr>
          <w:b/>
        </w:rPr>
        <w:t>pre základné pojmy</w:t>
      </w:r>
      <w:r w:rsidR="00B43632" w:rsidRPr="00AD1CC3">
        <w:t xml:space="preserve"> „</w:t>
      </w:r>
      <w:r w:rsidRPr="00AD1CC3">
        <w:rPr>
          <w:b/>
          <w:i/>
        </w:rPr>
        <w:t>Palivo v rozsahu ETS2</w:t>
      </w:r>
      <w:r w:rsidR="00B43632" w:rsidRPr="00AD1CC3">
        <w:rPr>
          <w:i/>
        </w:rPr>
        <w:t>“</w:t>
      </w:r>
      <w:r w:rsidRPr="00AD1CC3">
        <w:t xml:space="preserve"> (C.)</w:t>
      </w:r>
      <w:r w:rsidR="000738FD" w:rsidRPr="00AD1CC3">
        <w:t xml:space="preserve"> a</w:t>
      </w:r>
      <w:r w:rsidR="000738FD" w:rsidRPr="00AD1CC3">
        <w:rPr>
          <w:i/>
        </w:rPr>
        <w:t xml:space="preserve"> </w:t>
      </w:r>
      <w:r w:rsidR="00B43632" w:rsidRPr="00AD1CC3">
        <w:rPr>
          <w:i/>
        </w:rPr>
        <w:t>„</w:t>
      </w:r>
      <w:r w:rsidRPr="00AD1CC3">
        <w:rPr>
          <w:b/>
          <w:i/>
        </w:rPr>
        <w:t>Činnosti v rozsahu ETS2</w:t>
      </w:r>
      <w:r w:rsidR="00B43632" w:rsidRPr="00AD1CC3">
        <w:rPr>
          <w:b/>
          <w:i/>
        </w:rPr>
        <w:t>“</w:t>
      </w:r>
      <w:r w:rsidR="00E12B3B" w:rsidRPr="00AD1CC3">
        <w:t xml:space="preserve"> (D</w:t>
      </w:r>
      <w:r w:rsidRPr="00AD1CC3">
        <w:t>.)</w:t>
      </w:r>
      <w:r w:rsidR="000738FD" w:rsidRPr="00AD1CC3">
        <w:t xml:space="preserve">. </w:t>
      </w:r>
    </w:p>
    <w:p w:rsidR="00400ADF" w:rsidRPr="00AD1CC3" w:rsidRDefault="00400ADF" w:rsidP="00A053E3">
      <w:pPr>
        <w:pStyle w:val="Odsekzoznamu"/>
        <w:ind w:left="-284" w:firstLine="644"/>
        <w:rPr>
          <w:szCs w:val="22"/>
        </w:rPr>
      </w:pPr>
    </w:p>
    <w:p w:rsidR="002C22CF" w:rsidRPr="00AD1CC3" w:rsidRDefault="002C22CF" w:rsidP="002C22CF">
      <w:pPr>
        <w:pStyle w:val="Odsekzoznamu"/>
        <w:numPr>
          <w:ilvl w:val="0"/>
          <w:numId w:val="11"/>
        </w:numPr>
        <w:spacing w:after="120"/>
      </w:pPr>
      <w:r w:rsidRPr="00AD1CC3">
        <w:rPr>
          <w:b/>
        </w:rPr>
        <w:t xml:space="preserve">Identifikácia regulovaného subjektu </w:t>
      </w:r>
      <w:r w:rsidRPr="00AD1CC3">
        <w:t>– v zmysle zákona č. 414/2012 Z. z. je regulovaným subjektom právnická osoba alebo fyzická osoba podľa osobitných predpisov, ktorá vykonáva činnosť uvedenú v prílohe č. 1 tabuľke B a ktorá uvádza palivo na trh.</w:t>
      </w:r>
    </w:p>
    <w:tbl>
      <w:tblPr>
        <w:tblStyle w:val="Obyajntabuka1"/>
        <w:tblW w:w="9062" w:type="dxa"/>
        <w:tblLook w:val="04A0" w:firstRow="1" w:lastRow="0" w:firstColumn="1" w:lastColumn="0" w:noHBand="0" w:noVBand="1"/>
      </w:tblPr>
      <w:tblGrid>
        <w:gridCol w:w="426"/>
        <w:gridCol w:w="7933"/>
        <w:gridCol w:w="703"/>
      </w:tblGrid>
      <w:tr w:rsidR="002C22CF" w:rsidRPr="00AD1CC3" w:rsidTr="00EC22A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</w:tcPr>
          <w:p w:rsidR="002C22CF" w:rsidRPr="00AD1CC3" w:rsidRDefault="002C22CF" w:rsidP="00EC22A4">
            <w:pPr>
              <w:rPr>
                <w:b w:val="0"/>
                <w:color w:val="000000"/>
              </w:rPr>
            </w:pPr>
            <w:r w:rsidRPr="00AD1CC3">
              <w:rPr>
                <w:b w:val="0"/>
                <w:color w:val="000000"/>
              </w:rPr>
              <w:t>1.</w:t>
            </w:r>
          </w:p>
        </w:tc>
        <w:tc>
          <w:tcPr>
            <w:tcW w:w="7933" w:type="dxa"/>
          </w:tcPr>
          <w:p w:rsidR="002C22CF" w:rsidRPr="00AD1CC3" w:rsidRDefault="002C22CF" w:rsidP="00EC22A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/>
              </w:rPr>
            </w:pPr>
            <w:r w:rsidRPr="00AD1CC3">
              <w:rPr>
                <w:b w:val="0"/>
                <w:color w:val="000000"/>
              </w:rPr>
              <w:t>Regulovaný subjekt je podľa § 13 ods. 1 písm. g) zákona č. 98/2004 Z. z. osoba, povinná platiť daň, ktorá vyrobila minerálny olej mimo pozastavenia dane.</w:t>
            </w:r>
          </w:p>
        </w:tc>
        <w:sdt>
          <w:sdtPr>
            <w:rPr>
              <w:color w:val="000000"/>
            </w:rPr>
            <w:id w:val="13977090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3" w:type="dxa"/>
                <w:noWrap/>
                <w:vAlign w:val="center"/>
              </w:tcPr>
              <w:p w:rsidR="002C22CF" w:rsidRPr="00AD1CC3" w:rsidRDefault="00024D04" w:rsidP="00EC22A4">
                <w:pPr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b w:val="0"/>
                    <w:color w:val="000000"/>
                  </w:rPr>
                </w:pPr>
                <w:r>
                  <w:rPr>
                    <w:rFonts w:ascii="MS Gothic" w:eastAsia="MS Gothic" w:hAnsi="MS Gothic" w:hint="eastAsia"/>
                    <w:color w:val="000000"/>
                  </w:rPr>
                  <w:t>☐</w:t>
                </w:r>
              </w:p>
            </w:tc>
          </w:sdtContent>
        </w:sdt>
      </w:tr>
      <w:tr w:rsidR="002C22CF" w:rsidRPr="00AD1CC3" w:rsidTr="00EC22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</w:tcPr>
          <w:p w:rsidR="002C22CF" w:rsidRPr="00AD1CC3" w:rsidRDefault="002C22CF" w:rsidP="00EC22A4">
            <w:pPr>
              <w:rPr>
                <w:b w:val="0"/>
                <w:color w:val="000000"/>
              </w:rPr>
            </w:pPr>
            <w:r w:rsidRPr="00AD1CC3">
              <w:rPr>
                <w:b w:val="0"/>
                <w:color w:val="000000"/>
              </w:rPr>
              <w:t>2.</w:t>
            </w:r>
          </w:p>
        </w:tc>
        <w:tc>
          <w:tcPr>
            <w:tcW w:w="7933" w:type="dxa"/>
            <w:hideMark/>
          </w:tcPr>
          <w:p w:rsidR="002C22CF" w:rsidRPr="00AD1CC3" w:rsidRDefault="002C22CF" w:rsidP="00EC22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AD1CC3">
              <w:rPr>
                <w:color w:val="000000"/>
              </w:rPr>
              <w:t>Regulovaný subjekt je podľa § 13 ods. 1 písm. h) zákona č. 98/2004 Z. z., osoba povinná platiť daň, ktorá je dlžníkom podľa colných predpisov pri prepustení minerálneho oleja do voľného obehu, ak na také prepustenie nenadväzuje pozastavenie dane.</w:t>
            </w:r>
          </w:p>
        </w:tc>
        <w:sdt>
          <w:sdtPr>
            <w:rPr>
              <w:color w:val="000000"/>
            </w:rPr>
            <w:id w:val="-11337170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3" w:type="dxa"/>
                <w:noWrap/>
                <w:vAlign w:val="center"/>
                <w:hideMark/>
              </w:tcPr>
              <w:p w:rsidR="002C22CF" w:rsidRPr="00AD1CC3" w:rsidRDefault="002C22CF" w:rsidP="00EC22A4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 w:rsidRPr="00AD1CC3">
                  <w:rPr>
                    <w:rFonts w:ascii="Segoe UI Symbol" w:eastAsia="MS Gothic" w:hAnsi="Segoe UI Symbol" w:cs="Segoe UI Symbol"/>
                    <w:color w:val="000000"/>
                  </w:rPr>
                  <w:t>☐</w:t>
                </w:r>
              </w:p>
            </w:tc>
          </w:sdtContent>
        </w:sdt>
      </w:tr>
      <w:tr w:rsidR="002C22CF" w:rsidRPr="00AD1CC3" w:rsidTr="00EC22A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</w:tcPr>
          <w:p w:rsidR="002C22CF" w:rsidRPr="00AD1CC3" w:rsidRDefault="002C22CF" w:rsidP="00EC22A4">
            <w:pPr>
              <w:rPr>
                <w:b w:val="0"/>
                <w:color w:val="000000"/>
              </w:rPr>
            </w:pPr>
            <w:r w:rsidRPr="00AD1CC3">
              <w:rPr>
                <w:b w:val="0"/>
                <w:color w:val="000000"/>
              </w:rPr>
              <w:t>3.</w:t>
            </w:r>
          </w:p>
        </w:tc>
        <w:tc>
          <w:tcPr>
            <w:tcW w:w="7933" w:type="dxa"/>
            <w:hideMark/>
          </w:tcPr>
          <w:p w:rsidR="002C22CF" w:rsidRPr="00AD1CC3" w:rsidRDefault="002C22CF" w:rsidP="00EC22A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AD1CC3">
              <w:rPr>
                <w:color w:val="000000"/>
              </w:rPr>
              <w:t>Regulovaný subjekt je podľa § 21 zákona č. 98/2004 Z. z. prevádzkovateľom daňového skladu.</w:t>
            </w:r>
          </w:p>
        </w:tc>
        <w:sdt>
          <w:sdtPr>
            <w:rPr>
              <w:color w:val="000000"/>
            </w:rPr>
            <w:id w:val="737128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3" w:type="dxa"/>
                <w:noWrap/>
                <w:vAlign w:val="center"/>
                <w:hideMark/>
              </w:tcPr>
              <w:p w:rsidR="002C22CF" w:rsidRPr="00AD1CC3" w:rsidRDefault="002C22CF" w:rsidP="00EC22A4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/>
                  </w:rPr>
                </w:pPr>
                <w:r w:rsidRPr="00AD1CC3">
                  <w:rPr>
                    <w:rFonts w:ascii="Segoe UI Symbol" w:eastAsia="MS Gothic" w:hAnsi="Segoe UI Symbol" w:cs="Segoe UI Symbol"/>
                    <w:color w:val="000000"/>
                  </w:rPr>
                  <w:t>☐</w:t>
                </w:r>
              </w:p>
            </w:tc>
          </w:sdtContent>
        </w:sdt>
      </w:tr>
      <w:tr w:rsidR="002C22CF" w:rsidRPr="00AD1CC3" w:rsidTr="00EC22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</w:tcPr>
          <w:p w:rsidR="002C22CF" w:rsidRPr="00AD1CC3" w:rsidRDefault="002C22CF" w:rsidP="00EC22A4">
            <w:pPr>
              <w:rPr>
                <w:b w:val="0"/>
                <w:color w:val="000000"/>
              </w:rPr>
            </w:pPr>
            <w:r w:rsidRPr="00AD1CC3">
              <w:rPr>
                <w:b w:val="0"/>
                <w:color w:val="000000"/>
              </w:rPr>
              <w:t>4.</w:t>
            </w:r>
          </w:p>
        </w:tc>
        <w:tc>
          <w:tcPr>
            <w:tcW w:w="7933" w:type="dxa"/>
            <w:hideMark/>
          </w:tcPr>
          <w:p w:rsidR="002C22CF" w:rsidRPr="00AD1CC3" w:rsidRDefault="002C22CF" w:rsidP="00EC22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AD1CC3">
              <w:rPr>
                <w:color w:val="000000"/>
              </w:rPr>
              <w:t>Regulovaný subjekt je podľa § 25 zákona č. 98/2004 Z. z. oprávneným príjemcom na daňovom území, ktorý má povolenie opakovane alebo príležitostne prijímať minerálny olej z iného členského štátu v pozastavení dane.</w:t>
            </w:r>
          </w:p>
        </w:tc>
        <w:sdt>
          <w:sdtPr>
            <w:rPr>
              <w:color w:val="000000"/>
            </w:rPr>
            <w:id w:val="-19829231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3" w:type="dxa"/>
                <w:noWrap/>
                <w:vAlign w:val="center"/>
                <w:hideMark/>
              </w:tcPr>
              <w:p w:rsidR="002C22CF" w:rsidRPr="00AD1CC3" w:rsidRDefault="002C22CF" w:rsidP="00EC22A4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 w:rsidRPr="00AD1CC3">
                  <w:rPr>
                    <w:rFonts w:ascii="Segoe UI Symbol" w:eastAsia="MS Gothic" w:hAnsi="Segoe UI Symbol" w:cs="Segoe UI Symbol"/>
                    <w:color w:val="000000"/>
                  </w:rPr>
                  <w:t>☐</w:t>
                </w:r>
              </w:p>
            </w:tc>
          </w:sdtContent>
        </w:sdt>
      </w:tr>
      <w:tr w:rsidR="002C22CF" w:rsidRPr="00AD1CC3" w:rsidTr="00EC22A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" w:type="dxa"/>
          </w:tcPr>
          <w:p w:rsidR="002C22CF" w:rsidRPr="00AD1CC3" w:rsidRDefault="002C22CF" w:rsidP="00EC22A4">
            <w:pPr>
              <w:rPr>
                <w:b w:val="0"/>
                <w:color w:val="000000"/>
              </w:rPr>
            </w:pPr>
            <w:r w:rsidRPr="00AD1CC3">
              <w:rPr>
                <w:b w:val="0"/>
                <w:color w:val="000000"/>
              </w:rPr>
              <w:t>5.</w:t>
            </w:r>
          </w:p>
        </w:tc>
        <w:tc>
          <w:tcPr>
            <w:tcW w:w="7933" w:type="dxa"/>
            <w:hideMark/>
          </w:tcPr>
          <w:p w:rsidR="002C22CF" w:rsidRPr="00AD1CC3" w:rsidRDefault="002C22CF" w:rsidP="00EC22A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AD1CC3">
              <w:rPr>
                <w:color w:val="000000"/>
              </w:rPr>
              <w:t>Regulovaný subjekt je podľa § 32a zákona č. 98/2004 Z. z. schváleným príjemcom, ktorý má povolenie prijímať minerálny olej uvedený do daňového voľného obehu na území iného členského štátu na podnikateľské účely. Schváleným príjemcom</w:t>
            </w:r>
            <w:r w:rsidRPr="00AD1CC3">
              <w:t xml:space="preserve"> </w:t>
            </w:r>
            <w:r w:rsidRPr="00AD1CC3">
              <w:rPr>
                <w:color w:val="000000"/>
              </w:rPr>
              <w:t>je aj osoba na území iného členského štátu oprávnená podľa právnych predpisov príslušného členského štátu prijímať minerálny olej uvedený do daňového voľného obehu na území iného členského štátu na podnikateľské účely.</w:t>
            </w:r>
          </w:p>
        </w:tc>
        <w:sdt>
          <w:sdtPr>
            <w:rPr>
              <w:color w:val="000000"/>
            </w:rPr>
            <w:id w:val="12969604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3" w:type="dxa"/>
                <w:noWrap/>
                <w:vAlign w:val="center"/>
                <w:hideMark/>
              </w:tcPr>
              <w:p w:rsidR="002C22CF" w:rsidRPr="00AD1CC3" w:rsidRDefault="002C22CF" w:rsidP="00EC22A4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/>
                  </w:rPr>
                </w:pPr>
                <w:r w:rsidRPr="00AD1CC3">
                  <w:rPr>
                    <w:rFonts w:ascii="Segoe UI Symbol" w:eastAsia="MS Gothic" w:hAnsi="Segoe UI Symbol" w:cs="Segoe UI Symbol"/>
                    <w:color w:val="000000"/>
                  </w:rPr>
                  <w:t>☐</w:t>
                </w:r>
              </w:p>
            </w:tc>
          </w:sdtContent>
        </w:sdt>
      </w:tr>
    </w:tbl>
    <w:p w:rsidR="002C22CF" w:rsidRPr="002C22CF" w:rsidRDefault="002C22CF" w:rsidP="002C22CF">
      <w:pPr>
        <w:jc w:val="right"/>
        <w:rPr>
          <w:color w:val="FF5050"/>
          <w:sz w:val="18"/>
        </w:rPr>
      </w:pPr>
      <w:r w:rsidRPr="002C22CF">
        <w:rPr>
          <w:color w:val="FF5050"/>
          <w:sz w:val="18"/>
        </w:rPr>
        <w:t>Pozor! Musí byť splnená aspoň jedna z vyššie uvedených podmienok!</w:t>
      </w:r>
    </w:p>
    <w:p w:rsidR="002C22CF" w:rsidRPr="002C22CF" w:rsidRDefault="002C22CF" w:rsidP="002C22CF">
      <w:pPr>
        <w:jc w:val="right"/>
        <w:rPr>
          <w:sz w:val="20"/>
        </w:rPr>
      </w:pPr>
    </w:p>
    <w:p w:rsidR="002C22CF" w:rsidRPr="00AD1CC3" w:rsidRDefault="002C22CF" w:rsidP="006E214B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after="120"/>
      </w:pPr>
      <w:r w:rsidRPr="00AD1CC3">
        <w:rPr>
          <w:b/>
        </w:rPr>
        <w:t>Identifikácia uvedenia paliva na trh</w:t>
      </w:r>
      <w:r w:rsidRPr="00AD1CC3">
        <w:t xml:space="preserve"> – uvedením paliva na trh sa rozumie pri palive podľa písmena w) zákona č. 414/2012 Z. z. </w:t>
      </w:r>
      <w:r w:rsidR="006E214B" w:rsidRPr="006E214B">
        <w:t>prvého bodu uvedenie do daňového voľného obehu podľa osobitného predpisu</w:t>
      </w:r>
      <w:r w:rsidR="006E214B">
        <w:t xml:space="preserve"> </w:t>
      </w:r>
      <w:r w:rsidR="006E214B" w:rsidRPr="006E214B">
        <w:t>alebo pri</w:t>
      </w:r>
      <w:r w:rsidR="006E214B">
        <w:t>jatie podľa osobitného predpisu</w:t>
      </w:r>
      <w:r w:rsidRPr="00AD1CC3">
        <w:t>.</w:t>
      </w:r>
    </w:p>
    <w:tbl>
      <w:tblPr>
        <w:tblStyle w:val="Obyajntabuka1"/>
        <w:tblW w:w="9062" w:type="dxa"/>
        <w:tblLook w:val="04A0" w:firstRow="1" w:lastRow="0" w:firstColumn="1" w:lastColumn="0" w:noHBand="0" w:noVBand="1"/>
      </w:tblPr>
      <w:tblGrid>
        <w:gridCol w:w="504"/>
        <w:gridCol w:w="7855"/>
        <w:gridCol w:w="703"/>
      </w:tblGrid>
      <w:tr w:rsidR="002C22CF" w:rsidRPr="00AD1CC3" w:rsidTr="00EC22A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4" w:type="dxa"/>
          </w:tcPr>
          <w:p w:rsidR="002C22CF" w:rsidRPr="00AD1CC3" w:rsidRDefault="002C22CF" w:rsidP="00EC22A4">
            <w:pPr>
              <w:rPr>
                <w:b w:val="0"/>
                <w:color w:val="000000"/>
              </w:rPr>
            </w:pPr>
            <w:r w:rsidRPr="00AD1CC3">
              <w:rPr>
                <w:b w:val="0"/>
                <w:color w:val="000000"/>
              </w:rPr>
              <w:t>1.</w:t>
            </w:r>
          </w:p>
        </w:tc>
        <w:tc>
          <w:tcPr>
            <w:tcW w:w="7855" w:type="dxa"/>
          </w:tcPr>
          <w:p w:rsidR="002C22CF" w:rsidRPr="00AD1CC3" w:rsidRDefault="002C22CF" w:rsidP="00EC22A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/>
              </w:rPr>
            </w:pPr>
            <w:r w:rsidRPr="00AD1CC3">
              <w:rPr>
                <w:b w:val="0"/>
                <w:color w:val="000000"/>
              </w:rPr>
              <w:t>Regulovaný subjekt uvádza minerálny olej na trh podľa § 2 ods.1 písm. i) prvý bod zákona č. 98/2004 Z. z., akýmkoľvek vyňatím minerálneho oleja z pozastavenia dane.</w:t>
            </w:r>
          </w:p>
        </w:tc>
        <w:sdt>
          <w:sdtPr>
            <w:rPr>
              <w:color w:val="000000"/>
            </w:rPr>
            <w:id w:val="185102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3" w:type="dxa"/>
                <w:noWrap/>
                <w:vAlign w:val="center"/>
              </w:tcPr>
              <w:p w:rsidR="002C22CF" w:rsidRPr="00AD1CC3" w:rsidRDefault="002C22CF" w:rsidP="00EC22A4">
                <w:pPr>
                  <w:jc w:val="center"/>
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w:rPr>
                    <w:b w:val="0"/>
                    <w:color w:val="000000"/>
                  </w:rPr>
                </w:pPr>
                <w:r w:rsidRPr="00AD1CC3">
                  <w:rPr>
                    <w:rFonts w:ascii="Segoe UI Symbol" w:eastAsia="MS Gothic" w:hAnsi="Segoe UI Symbol" w:cs="Segoe UI Symbol"/>
                    <w:b w:val="0"/>
                    <w:color w:val="000000"/>
                  </w:rPr>
                  <w:t>☐</w:t>
                </w:r>
              </w:p>
            </w:tc>
          </w:sdtContent>
        </w:sdt>
      </w:tr>
      <w:tr w:rsidR="002C22CF" w:rsidRPr="00AD1CC3" w:rsidTr="00EC22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4" w:type="dxa"/>
          </w:tcPr>
          <w:p w:rsidR="002C22CF" w:rsidRPr="00AD1CC3" w:rsidRDefault="002C22CF" w:rsidP="00EC22A4">
            <w:pPr>
              <w:rPr>
                <w:b w:val="0"/>
                <w:color w:val="000000"/>
              </w:rPr>
            </w:pPr>
            <w:r w:rsidRPr="00AD1CC3">
              <w:rPr>
                <w:b w:val="0"/>
                <w:color w:val="000000"/>
              </w:rPr>
              <w:t>2.</w:t>
            </w:r>
          </w:p>
        </w:tc>
        <w:tc>
          <w:tcPr>
            <w:tcW w:w="7855" w:type="dxa"/>
          </w:tcPr>
          <w:p w:rsidR="002C22CF" w:rsidRPr="00AD1CC3" w:rsidRDefault="002C22CF" w:rsidP="00EC22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AD1CC3">
              <w:rPr>
                <w:color w:val="000000"/>
              </w:rPr>
              <w:t>Regulovaný subjekt uvádza minerálny olej na trh podľa § 2 ods.1 písm. i) druhý bod zákona č. 98/2004 Z. z., akýmkoľvek vyrobením minerálneho oleja mimo pozastavenia dane.</w:t>
            </w:r>
          </w:p>
        </w:tc>
        <w:sdt>
          <w:sdtPr>
            <w:rPr>
              <w:color w:val="000000"/>
            </w:rPr>
            <w:id w:val="-10182228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3" w:type="dxa"/>
                <w:noWrap/>
                <w:vAlign w:val="center"/>
              </w:tcPr>
              <w:p w:rsidR="002C22CF" w:rsidRPr="00AD1CC3" w:rsidRDefault="002C22CF" w:rsidP="00EC22A4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 w:rsidRPr="00AD1CC3">
                  <w:rPr>
                    <w:rFonts w:ascii="Segoe UI Symbol" w:eastAsia="MS Gothic" w:hAnsi="Segoe UI Symbol" w:cs="Segoe UI Symbol"/>
                    <w:color w:val="000000"/>
                  </w:rPr>
                  <w:t>☐</w:t>
                </w:r>
              </w:p>
            </w:tc>
          </w:sdtContent>
        </w:sdt>
      </w:tr>
      <w:tr w:rsidR="002C22CF" w:rsidRPr="00AD1CC3" w:rsidTr="00EC22A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4" w:type="dxa"/>
          </w:tcPr>
          <w:p w:rsidR="002C22CF" w:rsidRPr="00AD1CC3" w:rsidRDefault="002C22CF" w:rsidP="00EC22A4">
            <w:pPr>
              <w:rPr>
                <w:b w:val="0"/>
                <w:color w:val="000000"/>
              </w:rPr>
            </w:pPr>
            <w:r w:rsidRPr="00AD1CC3">
              <w:rPr>
                <w:b w:val="0"/>
                <w:color w:val="000000"/>
              </w:rPr>
              <w:t>3.</w:t>
            </w:r>
          </w:p>
        </w:tc>
        <w:tc>
          <w:tcPr>
            <w:tcW w:w="7855" w:type="dxa"/>
          </w:tcPr>
          <w:p w:rsidR="002C22CF" w:rsidRPr="00AD1CC3" w:rsidRDefault="002C22CF" w:rsidP="00EC22A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AD1CC3">
              <w:rPr>
                <w:color w:val="000000"/>
              </w:rPr>
              <w:t>Regulovaný subjekt uvádza minerálny olej na trh podľa § 2 ods.1 písm. i) tretí bod zákona č. 98/2004 Z. z., akýmkoľvek dovozom minerálneho oleja, na ktorý nenadväzuje pozastavenie dane.</w:t>
            </w:r>
          </w:p>
        </w:tc>
        <w:sdt>
          <w:sdtPr>
            <w:rPr>
              <w:color w:val="000000"/>
            </w:rPr>
            <w:id w:val="17105295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3" w:type="dxa"/>
                <w:noWrap/>
                <w:vAlign w:val="center"/>
              </w:tcPr>
              <w:p w:rsidR="002C22CF" w:rsidRPr="00AD1CC3" w:rsidRDefault="002C22CF" w:rsidP="00EC22A4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/>
                  </w:rPr>
                </w:pPr>
                <w:r w:rsidRPr="00AD1CC3">
                  <w:rPr>
                    <w:rFonts w:ascii="Segoe UI Symbol" w:eastAsia="MS Gothic" w:hAnsi="Segoe UI Symbol" w:cs="Segoe UI Symbol"/>
                    <w:color w:val="000000"/>
                  </w:rPr>
                  <w:t>☐</w:t>
                </w:r>
              </w:p>
            </w:tc>
          </w:sdtContent>
        </w:sdt>
      </w:tr>
      <w:tr w:rsidR="002C22CF" w:rsidRPr="00AD1CC3" w:rsidTr="00EC22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4" w:type="dxa"/>
          </w:tcPr>
          <w:p w:rsidR="002C22CF" w:rsidRPr="00AD1CC3" w:rsidRDefault="002C22CF" w:rsidP="00EC22A4">
            <w:pPr>
              <w:rPr>
                <w:b w:val="0"/>
                <w:color w:val="000000"/>
              </w:rPr>
            </w:pPr>
            <w:r w:rsidRPr="00AD1CC3">
              <w:rPr>
                <w:b w:val="0"/>
                <w:color w:val="000000"/>
              </w:rPr>
              <w:t>4.</w:t>
            </w:r>
          </w:p>
        </w:tc>
        <w:tc>
          <w:tcPr>
            <w:tcW w:w="7855" w:type="dxa"/>
          </w:tcPr>
          <w:p w:rsidR="002C22CF" w:rsidRPr="00AD1CC3" w:rsidRDefault="002C22CF" w:rsidP="00EC22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AD1CC3">
              <w:rPr>
                <w:color w:val="000000"/>
              </w:rPr>
              <w:t>Regulovaný subjekt uvádza minerálny olej na trh podľa § 12 ods. 2 písm. h) zákona č.</w:t>
            </w:r>
            <w:r w:rsidRPr="00AD1CC3">
              <w:t> </w:t>
            </w:r>
            <w:r w:rsidRPr="00AD1CC3">
              <w:rPr>
                <w:color w:val="000000"/>
              </w:rPr>
              <w:t>98/2004 Z. z. dňom prijatia minerálneho oleja na daňovom území na podnikateľské účely, uvedeného do daňového voľného obehu na území iného členského štátu, pričom mu vzniká daňová povinnosť.</w:t>
            </w:r>
          </w:p>
        </w:tc>
        <w:sdt>
          <w:sdtPr>
            <w:rPr>
              <w:color w:val="000000"/>
            </w:rPr>
            <w:id w:val="-171217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3" w:type="dxa"/>
                <w:noWrap/>
                <w:vAlign w:val="center"/>
              </w:tcPr>
              <w:p w:rsidR="002C22CF" w:rsidRPr="00AD1CC3" w:rsidRDefault="002C22CF" w:rsidP="00EC22A4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 w:rsidRPr="00AD1CC3">
                  <w:rPr>
                    <w:rFonts w:ascii="Segoe UI Symbol" w:eastAsia="MS Gothic" w:hAnsi="Segoe UI Symbol" w:cs="Segoe UI Symbol"/>
                    <w:color w:val="000000"/>
                  </w:rPr>
                  <w:t>☐</w:t>
                </w:r>
              </w:p>
            </w:tc>
          </w:sdtContent>
        </w:sdt>
      </w:tr>
    </w:tbl>
    <w:p w:rsidR="002C22CF" w:rsidRPr="002C22CF" w:rsidRDefault="002C22CF" w:rsidP="002C22CF">
      <w:pPr>
        <w:jc w:val="right"/>
        <w:rPr>
          <w:color w:val="FF5050"/>
          <w:sz w:val="18"/>
        </w:rPr>
      </w:pPr>
      <w:r w:rsidRPr="002C22CF">
        <w:rPr>
          <w:color w:val="FF5050"/>
          <w:sz w:val="18"/>
        </w:rPr>
        <w:t>Pozor! Musí byť splnená aspoň jedna z vyššie uvedených podmienok!</w:t>
      </w:r>
    </w:p>
    <w:p w:rsidR="002C22CF" w:rsidRPr="00AD1CC3" w:rsidRDefault="002C22CF" w:rsidP="002C22CF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after="120"/>
      </w:pPr>
      <w:r w:rsidRPr="00AD1CC3">
        <w:rPr>
          <w:b/>
        </w:rPr>
        <w:lastRenderedPageBreak/>
        <w:t>Identifikácia paliva v rozsahu ETS2</w:t>
      </w:r>
      <w:r w:rsidRPr="00AD1CC3">
        <w:t xml:space="preserve"> – palivom je energetický výrobok ponúkaný na použitie alebo výrobok použitý ako motorové palivo alebo vykurovacie palivo, alebo výrobok na výrobu elektrickej energie, na ktorý sa vzťahujú činnosti uvedené v prílohe č. 1 tabuľke B.</w:t>
      </w:r>
    </w:p>
    <w:tbl>
      <w:tblPr>
        <w:tblStyle w:val="Obyajntabuka1"/>
        <w:tblW w:w="9062" w:type="dxa"/>
        <w:tblLook w:val="04A0" w:firstRow="1" w:lastRow="0" w:firstColumn="1" w:lastColumn="0" w:noHBand="0" w:noVBand="1"/>
      </w:tblPr>
      <w:tblGrid>
        <w:gridCol w:w="491"/>
        <w:gridCol w:w="3757"/>
        <w:gridCol w:w="2410"/>
        <w:gridCol w:w="2404"/>
      </w:tblGrid>
      <w:tr w:rsidR="002C22CF" w:rsidRPr="00AD1CC3" w:rsidTr="00EC22A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</w:tcPr>
          <w:p w:rsidR="002C22CF" w:rsidRPr="00AD1CC3" w:rsidRDefault="002C22CF" w:rsidP="00EC22A4">
            <w:pPr>
              <w:spacing w:after="120"/>
              <w:jc w:val="center"/>
              <w:rPr>
                <w:color w:val="000000"/>
              </w:rPr>
            </w:pPr>
          </w:p>
        </w:tc>
        <w:tc>
          <w:tcPr>
            <w:tcW w:w="3757" w:type="dxa"/>
            <w:hideMark/>
          </w:tcPr>
          <w:p w:rsidR="002C22CF" w:rsidRPr="00AD1CC3" w:rsidRDefault="002C22CF" w:rsidP="00EC22A4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/>
              </w:rPr>
            </w:pPr>
          </w:p>
        </w:tc>
        <w:tc>
          <w:tcPr>
            <w:tcW w:w="2410" w:type="dxa"/>
            <w:noWrap/>
            <w:hideMark/>
          </w:tcPr>
          <w:p w:rsidR="002C22CF" w:rsidRPr="00AD1CC3" w:rsidRDefault="002C22CF" w:rsidP="00EC22A4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AD1CC3">
              <w:rPr>
                <w:color w:val="000000"/>
              </w:rPr>
              <w:t>Označte pole v prípade možnosti „ÁNO“</w:t>
            </w:r>
          </w:p>
        </w:tc>
        <w:tc>
          <w:tcPr>
            <w:tcW w:w="2404" w:type="dxa"/>
          </w:tcPr>
          <w:p w:rsidR="002C22CF" w:rsidRPr="00AD1CC3" w:rsidRDefault="002C22CF" w:rsidP="00EC22A4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AD1CC3">
              <w:rPr>
                <w:color w:val="000000"/>
              </w:rPr>
              <w:t>Označte pole v prípade možnosti „NIE“</w:t>
            </w:r>
          </w:p>
        </w:tc>
      </w:tr>
      <w:tr w:rsidR="002C22CF" w:rsidRPr="00AD1CC3" w:rsidTr="00EC22A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</w:tcPr>
          <w:p w:rsidR="002C22CF" w:rsidRPr="00AD1CC3" w:rsidRDefault="002C22CF" w:rsidP="00EC22A4">
            <w:pPr>
              <w:rPr>
                <w:b w:val="0"/>
                <w:color w:val="000000"/>
              </w:rPr>
            </w:pPr>
            <w:r w:rsidRPr="00AD1CC3">
              <w:rPr>
                <w:b w:val="0"/>
                <w:color w:val="000000"/>
              </w:rPr>
              <w:t>1.</w:t>
            </w:r>
          </w:p>
        </w:tc>
        <w:tc>
          <w:tcPr>
            <w:tcW w:w="3757" w:type="dxa"/>
          </w:tcPr>
          <w:p w:rsidR="002C22CF" w:rsidRPr="00AD1CC3" w:rsidRDefault="002C22CF" w:rsidP="00EC22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AD1CC3">
              <w:rPr>
                <w:color w:val="000000"/>
              </w:rPr>
              <w:t>Regulovaný subjekt uvádza na trh palivá v rozsahu § 4 ods. 1 až 3 zákona č.</w:t>
            </w:r>
            <w:r w:rsidRPr="00AD1CC3">
              <w:t> </w:t>
            </w:r>
            <w:r w:rsidRPr="00AD1CC3">
              <w:rPr>
                <w:color w:val="000000"/>
              </w:rPr>
              <w:t>98/2004 Z. z.?</w:t>
            </w:r>
          </w:p>
        </w:tc>
        <w:sdt>
          <w:sdtPr>
            <w:rPr>
              <w:color w:val="000000"/>
            </w:rPr>
            <w:id w:val="8624804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10" w:type="dxa"/>
                <w:noWrap/>
                <w:vAlign w:val="center"/>
              </w:tcPr>
              <w:p w:rsidR="002C22CF" w:rsidRPr="00AD1CC3" w:rsidRDefault="002C22CF" w:rsidP="00EC22A4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 w:rsidRPr="00AD1CC3">
                  <w:rPr>
                    <w:rFonts w:ascii="Segoe UI Symbol" w:eastAsia="MS Gothic" w:hAnsi="Segoe UI Symbol" w:cs="Segoe UI Symbol"/>
                    <w:color w:val="000000"/>
                  </w:rPr>
                  <w:t>☐</w:t>
                </w:r>
              </w:p>
            </w:tc>
          </w:sdtContent>
        </w:sdt>
        <w:sdt>
          <w:sdtPr>
            <w:rPr>
              <w:color w:val="000000"/>
            </w:rPr>
            <w:id w:val="-20816670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04" w:type="dxa"/>
                <w:vAlign w:val="center"/>
              </w:tcPr>
              <w:p w:rsidR="002C22CF" w:rsidRPr="00AD1CC3" w:rsidRDefault="002C22CF" w:rsidP="00EC22A4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 w:rsidRPr="00AD1CC3">
                  <w:rPr>
                    <w:rFonts w:ascii="Segoe UI Symbol" w:eastAsia="MS Gothic" w:hAnsi="Segoe UI Symbol" w:cs="Segoe UI Symbol"/>
                    <w:color w:val="000000"/>
                  </w:rPr>
                  <w:t>☐</w:t>
                </w:r>
              </w:p>
            </w:tc>
          </w:sdtContent>
        </w:sdt>
      </w:tr>
      <w:tr w:rsidR="002C22CF" w:rsidRPr="00AD1CC3" w:rsidTr="00EC22A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</w:tcPr>
          <w:p w:rsidR="002C22CF" w:rsidRPr="00AD1CC3" w:rsidRDefault="002C22CF" w:rsidP="00EC22A4">
            <w:pPr>
              <w:rPr>
                <w:b w:val="0"/>
                <w:color w:val="000000"/>
              </w:rPr>
            </w:pPr>
            <w:r w:rsidRPr="00AD1CC3">
              <w:rPr>
                <w:b w:val="0"/>
                <w:color w:val="000000"/>
              </w:rPr>
              <w:t>2.</w:t>
            </w:r>
          </w:p>
        </w:tc>
        <w:tc>
          <w:tcPr>
            <w:tcW w:w="3757" w:type="dxa"/>
          </w:tcPr>
          <w:p w:rsidR="002C22CF" w:rsidRPr="00AD1CC3" w:rsidRDefault="002C22CF" w:rsidP="00EC22A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0000"/>
              </w:rPr>
            </w:pPr>
            <w:r w:rsidRPr="00AD1CC3">
              <w:rPr>
                <w:color w:val="000000"/>
              </w:rPr>
              <w:t>Palivo, ktoré uvádza regulovaný subjekt na trh, sa využíva na energetické účely (spálenie)?</w:t>
            </w:r>
          </w:p>
        </w:tc>
        <w:sdt>
          <w:sdtPr>
            <w:rPr>
              <w:color w:val="000000"/>
            </w:rPr>
            <w:id w:val="-10785147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10" w:type="dxa"/>
                <w:noWrap/>
                <w:vAlign w:val="center"/>
              </w:tcPr>
              <w:p w:rsidR="002C22CF" w:rsidRPr="00AD1CC3" w:rsidRDefault="002C22CF" w:rsidP="00EC22A4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/>
                  </w:rPr>
                </w:pPr>
                <w:r w:rsidRPr="00AD1CC3">
                  <w:rPr>
                    <w:rFonts w:ascii="Segoe UI Symbol" w:eastAsia="MS Gothic" w:hAnsi="Segoe UI Symbol" w:cs="Segoe UI Symbol"/>
                    <w:color w:val="000000"/>
                  </w:rPr>
                  <w:t>☐</w:t>
                </w:r>
              </w:p>
            </w:tc>
          </w:sdtContent>
        </w:sdt>
        <w:sdt>
          <w:sdtPr>
            <w:rPr>
              <w:color w:val="000000"/>
            </w:rPr>
            <w:id w:val="115054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04" w:type="dxa"/>
                <w:vAlign w:val="center"/>
              </w:tcPr>
              <w:p w:rsidR="002C22CF" w:rsidRPr="00AD1CC3" w:rsidRDefault="002C22CF" w:rsidP="00EC22A4">
                <w:pPr>
                  <w:jc w:val="center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color w:val="000000"/>
                  </w:rPr>
                </w:pPr>
                <w:r w:rsidRPr="00AD1CC3">
                  <w:rPr>
                    <w:rFonts w:ascii="Segoe UI Symbol" w:eastAsia="MS Gothic" w:hAnsi="Segoe UI Symbol" w:cs="Segoe UI Symbol"/>
                    <w:color w:val="000000"/>
                  </w:rPr>
                  <w:t>☐</w:t>
                </w:r>
              </w:p>
            </w:tc>
          </w:sdtContent>
        </w:sdt>
      </w:tr>
    </w:tbl>
    <w:p w:rsidR="002C22CF" w:rsidRPr="002C22CF" w:rsidRDefault="002C22CF" w:rsidP="002C22CF">
      <w:pPr>
        <w:pStyle w:val="Odsekzoznamu"/>
        <w:autoSpaceDE w:val="0"/>
        <w:autoSpaceDN w:val="0"/>
        <w:adjustRightInd w:val="0"/>
        <w:spacing w:after="120"/>
        <w:jc w:val="right"/>
        <w:rPr>
          <w:color w:val="FF5050"/>
          <w:sz w:val="18"/>
        </w:rPr>
      </w:pPr>
      <w:r w:rsidRPr="002C22CF">
        <w:rPr>
          <w:color w:val="FF5050"/>
          <w:sz w:val="18"/>
        </w:rPr>
        <w:t>Pozor! Musia byť splnené obe podmienky!</w:t>
      </w:r>
    </w:p>
    <w:p w:rsidR="002C22CF" w:rsidRPr="002C22CF" w:rsidRDefault="002C22CF" w:rsidP="002C22CF">
      <w:pPr>
        <w:pStyle w:val="Odsekzoznamu"/>
        <w:autoSpaceDE w:val="0"/>
        <w:autoSpaceDN w:val="0"/>
        <w:adjustRightInd w:val="0"/>
        <w:spacing w:after="120"/>
        <w:jc w:val="right"/>
        <w:rPr>
          <w:color w:val="FF5050"/>
          <w:sz w:val="18"/>
        </w:rPr>
      </w:pPr>
    </w:p>
    <w:p w:rsidR="002C22CF" w:rsidRPr="00AD1CC3" w:rsidRDefault="002C22CF" w:rsidP="002C22CF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after="160"/>
      </w:pPr>
      <w:r w:rsidRPr="00AD1CC3">
        <w:rPr>
          <w:b/>
        </w:rPr>
        <w:t xml:space="preserve">Činnosti v rozsahu ETS2 </w:t>
      </w:r>
      <w:r w:rsidRPr="00AD1CC3">
        <w:t xml:space="preserve">– činnosti podľa prílohy 1 Tabuľke B zákona č. 414/2012 Z. z. </w:t>
      </w:r>
      <w:r w:rsidRPr="00AD1CC3">
        <w:rPr>
          <w:b/>
        </w:rPr>
        <w:t>Odvetviu budov a odvetviu cestnej dopravy zodpovedajú tieto zdroje emisií vymedzené v usmerneniach panela Medzivládneho panelu o zmene klímy (IPCC) pre národné inventúry skleníkových plynov z roku 2006 s týmito nevyhnutnými úpravami predmetných vymedzení</w:t>
      </w:r>
      <w:r w:rsidRPr="00AD1CC3">
        <w:t xml:space="preserve">: </w:t>
      </w:r>
    </w:p>
    <w:p w:rsidR="002C22CF" w:rsidRPr="00AD1CC3" w:rsidRDefault="002C22CF" w:rsidP="002C22CF">
      <w:pPr>
        <w:pStyle w:val="Odsekzoznamu"/>
        <w:autoSpaceDE w:val="0"/>
        <w:autoSpaceDN w:val="0"/>
        <w:adjustRightInd w:val="0"/>
        <w:spacing w:before="120" w:after="160"/>
      </w:pPr>
      <w:r w:rsidRPr="00AD1CC3">
        <w:rPr>
          <w:u w:val="single"/>
        </w:rPr>
        <w:t>a) kombinovaná výroba tepla a elektriny</w:t>
      </w:r>
      <w:r w:rsidRPr="00AD1CC3">
        <w:t xml:space="preserve"> (KVET) (kód kategórie zdroja 1A1a ii) a</w:t>
      </w:r>
      <w:r w:rsidR="00AD1CC3" w:rsidRPr="00AD1CC3">
        <w:t> </w:t>
      </w:r>
      <w:r w:rsidRPr="00AD1CC3">
        <w:t>teplárne (kód zdroja 1A1a iii), pokiaľ vyrábajú teplo pre kategórie uvedené v</w:t>
      </w:r>
      <w:r w:rsidR="00AD1CC3" w:rsidRPr="00AD1CC3">
        <w:t> </w:t>
      </w:r>
      <w:r w:rsidRPr="00AD1CC3">
        <w:t xml:space="preserve">písmenách c) a d) tohto odseku, a to buď priamo alebo prostredníctvom sietí diaľkového vykurovania; </w:t>
      </w:r>
    </w:p>
    <w:p w:rsidR="002C22CF" w:rsidRPr="00AD1CC3" w:rsidRDefault="002C22CF" w:rsidP="002C22CF">
      <w:pPr>
        <w:pStyle w:val="Odsekzoznamu"/>
        <w:autoSpaceDE w:val="0"/>
        <w:autoSpaceDN w:val="0"/>
        <w:adjustRightInd w:val="0"/>
        <w:spacing w:after="160"/>
        <w:ind w:left="708"/>
      </w:pPr>
      <w:r w:rsidRPr="00AD1CC3">
        <w:t xml:space="preserve">b) cestná doprava (kód kategórie zdroja 1A3b) okrem používania poľnohospodárskych vozidiel na spevnených cestných komunikáciách; </w:t>
      </w:r>
    </w:p>
    <w:p w:rsidR="002C22CF" w:rsidRPr="00AD1CC3" w:rsidRDefault="002C22CF" w:rsidP="002C22CF">
      <w:pPr>
        <w:pStyle w:val="Odsekzoznamu"/>
        <w:autoSpaceDE w:val="0"/>
        <w:autoSpaceDN w:val="0"/>
        <w:adjustRightInd w:val="0"/>
        <w:spacing w:after="160"/>
        <w:ind w:left="708"/>
      </w:pPr>
      <w:r w:rsidRPr="00AD1CC3">
        <w:t xml:space="preserve">c) komerčné/inštitucionálne budovy (kód kategórie zdroja 1A4a); </w:t>
      </w:r>
    </w:p>
    <w:p w:rsidR="002C22CF" w:rsidRPr="00AD1CC3" w:rsidRDefault="002C22CF" w:rsidP="002C22CF">
      <w:pPr>
        <w:pStyle w:val="Odsekzoznamu"/>
        <w:autoSpaceDE w:val="0"/>
        <w:autoSpaceDN w:val="0"/>
        <w:adjustRightInd w:val="0"/>
        <w:spacing w:after="160"/>
        <w:ind w:left="708"/>
      </w:pPr>
      <w:r w:rsidRPr="00AD1CC3">
        <w:t xml:space="preserve">d) obytné budovy (kód kategórie zdroja 1A4b). </w:t>
      </w:r>
    </w:p>
    <w:p w:rsidR="002C22CF" w:rsidRPr="00AD1CC3" w:rsidRDefault="002C22CF" w:rsidP="002C22CF">
      <w:pPr>
        <w:pStyle w:val="Odsekzoznamu"/>
        <w:autoSpaceDE w:val="0"/>
        <w:autoSpaceDN w:val="0"/>
        <w:adjustRightInd w:val="0"/>
        <w:spacing w:after="160"/>
        <w:ind w:left="708"/>
      </w:pPr>
    </w:p>
    <w:p w:rsidR="002C22CF" w:rsidRPr="00AD1CC3" w:rsidRDefault="002C22CF" w:rsidP="002C22CF">
      <w:pPr>
        <w:pStyle w:val="Odsekzoznamu"/>
        <w:autoSpaceDE w:val="0"/>
        <w:autoSpaceDN w:val="0"/>
        <w:adjustRightInd w:val="0"/>
        <w:spacing w:after="160"/>
        <w:ind w:left="708"/>
        <w:rPr>
          <w:b/>
        </w:rPr>
      </w:pPr>
      <w:r w:rsidRPr="00AD1CC3">
        <w:rPr>
          <w:b/>
        </w:rPr>
        <w:t xml:space="preserve">Ďalším odvetviam zodpovedajú tieto zdroje emisií vymedzené v usmerneniach Medzivládneho panelu o zmene klímy (IPCC) pre národné inventúry skleníkových plynov z roku 2006: </w:t>
      </w:r>
    </w:p>
    <w:p w:rsidR="002C22CF" w:rsidRPr="00AD1CC3" w:rsidRDefault="002C22CF" w:rsidP="002C22CF">
      <w:pPr>
        <w:pStyle w:val="Odsekzoznamu"/>
        <w:autoSpaceDE w:val="0"/>
        <w:autoSpaceDN w:val="0"/>
        <w:adjustRightInd w:val="0"/>
        <w:spacing w:after="160"/>
        <w:ind w:left="708"/>
      </w:pPr>
      <w:r w:rsidRPr="00AD1CC3">
        <w:t>a) odvetvie energetiky (kód kategórie zdroja 1A1) okrem kategórií vymedzených v</w:t>
      </w:r>
      <w:r w:rsidR="00AD1CC3" w:rsidRPr="00AD1CC3">
        <w:t> </w:t>
      </w:r>
      <w:r w:rsidRPr="00AD1CC3">
        <w:t xml:space="preserve">druhom odseku písm. a) tejto prílohy; </w:t>
      </w:r>
    </w:p>
    <w:p w:rsidR="002C22CF" w:rsidRPr="00AD1CC3" w:rsidRDefault="002C22CF" w:rsidP="002C22CF">
      <w:pPr>
        <w:pStyle w:val="Odsekzoznamu"/>
        <w:spacing w:after="160" w:line="259" w:lineRule="auto"/>
      </w:pPr>
      <w:r w:rsidRPr="00AD1CC3">
        <w:t>b) výrobný priemysel a stavebníctvo (kód kategórie zdroja 1A2).</w:t>
      </w:r>
    </w:p>
    <w:tbl>
      <w:tblPr>
        <w:tblStyle w:val="Obyajntabuka1"/>
        <w:tblW w:w="9062" w:type="dxa"/>
        <w:tblLook w:val="04A0" w:firstRow="1" w:lastRow="0" w:firstColumn="1" w:lastColumn="0" w:noHBand="0" w:noVBand="1"/>
      </w:tblPr>
      <w:tblGrid>
        <w:gridCol w:w="491"/>
        <w:gridCol w:w="4466"/>
        <w:gridCol w:w="2126"/>
        <w:gridCol w:w="1979"/>
      </w:tblGrid>
      <w:tr w:rsidR="002C22CF" w:rsidRPr="002C22CF" w:rsidTr="002C22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</w:tcPr>
          <w:p w:rsidR="002C22CF" w:rsidRPr="002C22CF" w:rsidRDefault="002C22CF" w:rsidP="00EC22A4">
            <w:pPr>
              <w:spacing w:after="120"/>
              <w:jc w:val="center"/>
              <w:rPr>
                <w:color w:val="000000"/>
              </w:rPr>
            </w:pPr>
          </w:p>
        </w:tc>
        <w:tc>
          <w:tcPr>
            <w:tcW w:w="4466" w:type="dxa"/>
            <w:hideMark/>
          </w:tcPr>
          <w:p w:rsidR="002C22CF" w:rsidRPr="002C22CF" w:rsidRDefault="002C22CF" w:rsidP="00EC22A4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color w:val="000000"/>
              </w:rPr>
            </w:pPr>
          </w:p>
        </w:tc>
        <w:tc>
          <w:tcPr>
            <w:tcW w:w="2126" w:type="dxa"/>
            <w:noWrap/>
            <w:hideMark/>
          </w:tcPr>
          <w:p w:rsidR="002C22CF" w:rsidRPr="002C22CF" w:rsidRDefault="002C22CF" w:rsidP="00EC22A4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2C22CF">
              <w:rPr>
                <w:color w:val="000000"/>
              </w:rPr>
              <w:t>Označte pole v prípade možnosti „ÁNO“</w:t>
            </w:r>
          </w:p>
        </w:tc>
        <w:tc>
          <w:tcPr>
            <w:tcW w:w="1979" w:type="dxa"/>
          </w:tcPr>
          <w:p w:rsidR="002C22CF" w:rsidRPr="002C22CF" w:rsidRDefault="002C22CF" w:rsidP="00EC22A4">
            <w:pPr>
              <w:spacing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2C22CF">
              <w:rPr>
                <w:color w:val="000000"/>
              </w:rPr>
              <w:t>Označte pole v prípade možnosti „NIE“</w:t>
            </w:r>
          </w:p>
        </w:tc>
      </w:tr>
      <w:tr w:rsidR="002C22CF" w:rsidRPr="002C22CF" w:rsidTr="002C22C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1" w:type="dxa"/>
          </w:tcPr>
          <w:p w:rsidR="002C22CF" w:rsidRPr="002C22CF" w:rsidRDefault="002C22CF" w:rsidP="00EC22A4">
            <w:pPr>
              <w:rPr>
                <w:b w:val="0"/>
                <w:color w:val="000000"/>
              </w:rPr>
            </w:pPr>
            <w:r w:rsidRPr="002C22CF">
              <w:rPr>
                <w:b w:val="0"/>
                <w:color w:val="000000"/>
              </w:rPr>
              <w:t>1.</w:t>
            </w:r>
          </w:p>
        </w:tc>
        <w:tc>
          <w:tcPr>
            <w:tcW w:w="4466" w:type="dxa"/>
          </w:tcPr>
          <w:p w:rsidR="002C22CF" w:rsidRPr="002C22CF" w:rsidRDefault="002C22CF" w:rsidP="00EC22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2C22CF">
              <w:rPr>
                <w:color w:val="000000"/>
              </w:rPr>
              <w:t>Regulovaný subjekt uvádza na trh palivá pre  činnosti podľa prílohy č. 1, tabuľke B zákona č.</w:t>
            </w:r>
            <w:r w:rsidRPr="002C22CF">
              <w:t> </w:t>
            </w:r>
            <w:r w:rsidRPr="002C22CF">
              <w:rPr>
                <w:color w:val="000000"/>
              </w:rPr>
              <w:t xml:space="preserve">414/2012 Z. z.? </w:t>
            </w:r>
          </w:p>
          <w:p w:rsidR="002C22CF" w:rsidRPr="002C22CF" w:rsidRDefault="002C22CF" w:rsidP="00EC22A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2C22CF">
              <w:rPr>
                <w:i/>
                <w:color w:val="000000"/>
                <w:sz w:val="18"/>
              </w:rPr>
              <w:t xml:space="preserve">Pozn.: Pokiaľ regulovaný subjekt uvádza na trh palivo pre rôzne činnosti aj mimo ETS2, postačí, aby bola aspoň časť paliva </w:t>
            </w:r>
            <w:r w:rsidR="00024D04" w:rsidRPr="002C22CF">
              <w:rPr>
                <w:i/>
                <w:color w:val="000000"/>
                <w:sz w:val="18"/>
              </w:rPr>
              <w:t>uvádzaná</w:t>
            </w:r>
            <w:bookmarkStart w:id="0" w:name="_GoBack"/>
            <w:bookmarkEnd w:id="0"/>
            <w:r w:rsidRPr="002C22CF">
              <w:rPr>
                <w:i/>
                <w:color w:val="000000"/>
                <w:sz w:val="18"/>
              </w:rPr>
              <w:t xml:space="preserve"> na trh aj pre činnosti v rozsahu ETS2.</w:t>
            </w:r>
          </w:p>
        </w:tc>
        <w:sdt>
          <w:sdtPr>
            <w:rPr>
              <w:color w:val="000000"/>
            </w:rPr>
            <w:id w:val="-2634670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26" w:type="dxa"/>
                <w:noWrap/>
                <w:vAlign w:val="center"/>
              </w:tcPr>
              <w:p w:rsidR="002C22CF" w:rsidRPr="002C22CF" w:rsidRDefault="002C22CF" w:rsidP="00EC22A4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 w:rsidRPr="002C22CF">
                  <w:rPr>
                    <w:rFonts w:ascii="Segoe UI Symbol" w:eastAsia="MS Gothic" w:hAnsi="Segoe UI Symbol" w:cs="Segoe UI Symbol"/>
                    <w:color w:val="000000"/>
                  </w:rPr>
                  <w:t>☐</w:t>
                </w:r>
              </w:p>
            </w:tc>
          </w:sdtContent>
        </w:sdt>
        <w:sdt>
          <w:sdtPr>
            <w:rPr>
              <w:color w:val="000000"/>
            </w:rPr>
            <w:id w:val="-468045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979" w:type="dxa"/>
                <w:vAlign w:val="center"/>
              </w:tcPr>
              <w:p w:rsidR="002C22CF" w:rsidRPr="002C22CF" w:rsidRDefault="002C22CF" w:rsidP="00EC22A4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color w:val="000000"/>
                  </w:rPr>
                </w:pPr>
                <w:r w:rsidRPr="002C22CF">
                  <w:rPr>
                    <w:rFonts w:ascii="Segoe UI Symbol" w:eastAsia="MS Gothic" w:hAnsi="Segoe UI Symbol" w:cs="Segoe UI Symbol"/>
                    <w:color w:val="000000"/>
                  </w:rPr>
                  <w:t>☐</w:t>
                </w:r>
              </w:p>
            </w:tc>
          </w:sdtContent>
        </w:sdt>
      </w:tr>
    </w:tbl>
    <w:p w:rsidR="002C22CF" w:rsidRPr="002C22CF" w:rsidRDefault="002C22CF" w:rsidP="002C22CF">
      <w:pPr>
        <w:pStyle w:val="Odsekzoznamu"/>
        <w:autoSpaceDE w:val="0"/>
        <w:autoSpaceDN w:val="0"/>
        <w:adjustRightInd w:val="0"/>
        <w:jc w:val="right"/>
        <w:rPr>
          <w:color w:val="FF5050"/>
          <w:sz w:val="18"/>
        </w:rPr>
      </w:pPr>
      <w:r w:rsidRPr="002C22CF">
        <w:rPr>
          <w:color w:val="FF5050"/>
          <w:sz w:val="18"/>
        </w:rPr>
        <w:t>Pozor! Musí byť splnená táto podmienka!</w:t>
      </w:r>
    </w:p>
    <w:p w:rsidR="002C22CF" w:rsidRPr="002C22CF" w:rsidRDefault="002C22CF" w:rsidP="002C22CF">
      <w:pPr>
        <w:rPr>
          <w:b/>
        </w:rPr>
      </w:pPr>
    </w:p>
    <w:p w:rsidR="002C22CF" w:rsidRPr="002C22CF" w:rsidRDefault="002C22CF" w:rsidP="002C22CF">
      <w:pPr>
        <w:rPr>
          <w:b/>
        </w:rPr>
      </w:pPr>
    </w:p>
    <w:p w:rsidR="002C22CF" w:rsidRPr="002C22CF" w:rsidRDefault="002C22CF" w:rsidP="002C22CF">
      <w:pPr>
        <w:rPr>
          <w:b/>
        </w:rPr>
      </w:pPr>
    </w:p>
    <w:p w:rsidR="002C22CF" w:rsidRPr="002C22CF" w:rsidRDefault="002C22CF" w:rsidP="002C22CF">
      <w:pPr>
        <w:rPr>
          <w:b/>
        </w:rPr>
      </w:pPr>
    </w:p>
    <w:p w:rsidR="002C22CF" w:rsidRPr="002C22CF" w:rsidRDefault="002C22CF" w:rsidP="002C22CF">
      <w:pPr>
        <w:rPr>
          <w:b/>
        </w:rPr>
      </w:pPr>
    </w:p>
    <w:p w:rsidR="002C22CF" w:rsidRPr="002C22CF" w:rsidRDefault="002C22CF" w:rsidP="002C22CF">
      <w:pPr>
        <w:rPr>
          <w:b/>
        </w:rPr>
      </w:pPr>
    </w:p>
    <w:p w:rsidR="00B43632" w:rsidRPr="002C22CF" w:rsidRDefault="00B43632" w:rsidP="002C22CF">
      <w:pPr>
        <w:pStyle w:val="Odsekzoznamu"/>
        <w:spacing w:after="120"/>
        <w:rPr>
          <w:b/>
          <w:color w:val="1F3864" w:themeColor="accent5" w:themeShade="80"/>
        </w:rPr>
      </w:pPr>
    </w:p>
    <w:sectPr w:rsidR="00B43632" w:rsidRPr="002C22CF" w:rsidSect="002C22CF">
      <w:headerReference w:type="default" r:id="rId8"/>
      <w:pgSz w:w="11906" w:h="16838"/>
      <w:pgMar w:top="1134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2D6F" w:rsidRDefault="00222D6F" w:rsidP="00163E60">
      <w:r>
        <w:separator/>
      </w:r>
    </w:p>
  </w:endnote>
  <w:endnote w:type="continuationSeparator" w:id="0">
    <w:p w:rsidR="00222D6F" w:rsidRDefault="00222D6F" w:rsidP="00163E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2D6F" w:rsidRDefault="00222D6F" w:rsidP="00163E60">
      <w:r>
        <w:separator/>
      </w:r>
    </w:p>
  </w:footnote>
  <w:footnote w:type="continuationSeparator" w:id="0">
    <w:p w:rsidR="00222D6F" w:rsidRDefault="00222D6F" w:rsidP="00163E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3E60" w:rsidRDefault="00163E6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1B3A11"/>
    <w:multiLevelType w:val="hybridMultilevel"/>
    <w:tmpl w:val="5C7A3CF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410F21"/>
    <w:multiLevelType w:val="hybridMultilevel"/>
    <w:tmpl w:val="255817D6"/>
    <w:lvl w:ilvl="0" w:tplc="CE9859C2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sz w:val="24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06683D"/>
    <w:multiLevelType w:val="hybridMultilevel"/>
    <w:tmpl w:val="6E5418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F371E5"/>
    <w:multiLevelType w:val="hybridMultilevel"/>
    <w:tmpl w:val="07860CEE"/>
    <w:lvl w:ilvl="0" w:tplc="D1729872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color w:val="1F3864" w:themeColor="accent5" w:themeShade="80"/>
        <w:sz w:val="24"/>
        <w:u w:val="none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A54114"/>
    <w:multiLevelType w:val="hybridMultilevel"/>
    <w:tmpl w:val="F6441C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5A366A"/>
    <w:multiLevelType w:val="hybridMultilevel"/>
    <w:tmpl w:val="4DBA3B00"/>
    <w:lvl w:ilvl="0" w:tplc="CA78DE78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392FC2"/>
    <w:multiLevelType w:val="hybridMultilevel"/>
    <w:tmpl w:val="44C8F924"/>
    <w:lvl w:ilvl="0" w:tplc="041B0001">
      <w:start w:val="10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5762DD"/>
    <w:multiLevelType w:val="hybridMultilevel"/>
    <w:tmpl w:val="FE2A1B1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DD29AD"/>
    <w:multiLevelType w:val="hybridMultilevel"/>
    <w:tmpl w:val="3600FA6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457136"/>
    <w:multiLevelType w:val="hybridMultilevel"/>
    <w:tmpl w:val="E28CAE2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85B6EB2"/>
    <w:multiLevelType w:val="hybridMultilevel"/>
    <w:tmpl w:val="FAB818DE"/>
    <w:lvl w:ilvl="0" w:tplc="76A4E94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D8C1CC8"/>
    <w:multiLevelType w:val="hybridMultilevel"/>
    <w:tmpl w:val="FAB818DE"/>
    <w:lvl w:ilvl="0" w:tplc="76A4E94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C6A7695"/>
    <w:multiLevelType w:val="hybridMultilevel"/>
    <w:tmpl w:val="1AD4C16C"/>
    <w:lvl w:ilvl="0" w:tplc="547C6902">
      <w:start w:val="2"/>
      <w:numFmt w:val="lowerLetter"/>
      <w:lvlText w:val="%1)"/>
      <w:lvlJc w:val="left"/>
      <w:pPr>
        <w:ind w:left="720" w:hanging="360"/>
      </w:pPr>
      <w:rPr>
        <w:rFonts w:hint="default"/>
        <w:b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51C7FDC"/>
    <w:multiLevelType w:val="hybridMultilevel"/>
    <w:tmpl w:val="C1D6D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A7A7A8C"/>
    <w:multiLevelType w:val="hybridMultilevel"/>
    <w:tmpl w:val="FD9E5B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1E57AB"/>
    <w:multiLevelType w:val="hybridMultilevel"/>
    <w:tmpl w:val="B48C00C4"/>
    <w:lvl w:ilvl="0" w:tplc="D1729872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color w:val="1F3864" w:themeColor="accent5" w:themeShade="80"/>
        <w:sz w:val="24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305E5D"/>
    <w:multiLevelType w:val="hybridMultilevel"/>
    <w:tmpl w:val="4DECD172"/>
    <w:lvl w:ilvl="0" w:tplc="D3342240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35568C"/>
    <w:multiLevelType w:val="hybridMultilevel"/>
    <w:tmpl w:val="0F36F2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4"/>
  </w:num>
  <w:num w:numId="3">
    <w:abstractNumId w:val="4"/>
  </w:num>
  <w:num w:numId="4">
    <w:abstractNumId w:val="11"/>
  </w:num>
  <w:num w:numId="5">
    <w:abstractNumId w:val="10"/>
  </w:num>
  <w:num w:numId="6">
    <w:abstractNumId w:val="17"/>
  </w:num>
  <w:num w:numId="7">
    <w:abstractNumId w:val="7"/>
  </w:num>
  <w:num w:numId="8">
    <w:abstractNumId w:val="3"/>
  </w:num>
  <w:num w:numId="9">
    <w:abstractNumId w:val="8"/>
  </w:num>
  <w:num w:numId="10">
    <w:abstractNumId w:val="2"/>
  </w:num>
  <w:num w:numId="11">
    <w:abstractNumId w:val="1"/>
  </w:num>
  <w:num w:numId="12">
    <w:abstractNumId w:val="5"/>
  </w:num>
  <w:num w:numId="13">
    <w:abstractNumId w:val="12"/>
  </w:num>
  <w:num w:numId="14">
    <w:abstractNumId w:val="16"/>
  </w:num>
  <w:num w:numId="15">
    <w:abstractNumId w:val="0"/>
  </w:num>
  <w:num w:numId="16">
    <w:abstractNumId w:val="6"/>
  </w:num>
  <w:num w:numId="17">
    <w:abstractNumId w:val="9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3992"/>
    <w:rsid w:val="00024D04"/>
    <w:rsid w:val="000738FD"/>
    <w:rsid w:val="00087718"/>
    <w:rsid w:val="00163E60"/>
    <w:rsid w:val="001C5BAA"/>
    <w:rsid w:val="00201BC3"/>
    <w:rsid w:val="00205E66"/>
    <w:rsid w:val="00222D6F"/>
    <w:rsid w:val="002C22CF"/>
    <w:rsid w:val="00301EB1"/>
    <w:rsid w:val="00333CAB"/>
    <w:rsid w:val="00346940"/>
    <w:rsid w:val="00353992"/>
    <w:rsid w:val="003C3829"/>
    <w:rsid w:val="003D740D"/>
    <w:rsid w:val="00400ADF"/>
    <w:rsid w:val="00403900"/>
    <w:rsid w:val="00424728"/>
    <w:rsid w:val="004462AA"/>
    <w:rsid w:val="00465F5D"/>
    <w:rsid w:val="00527DEC"/>
    <w:rsid w:val="00541A9D"/>
    <w:rsid w:val="005803E6"/>
    <w:rsid w:val="00592044"/>
    <w:rsid w:val="005C29F4"/>
    <w:rsid w:val="006E214B"/>
    <w:rsid w:val="006F61C8"/>
    <w:rsid w:val="00736188"/>
    <w:rsid w:val="00751264"/>
    <w:rsid w:val="00795AC1"/>
    <w:rsid w:val="007D602C"/>
    <w:rsid w:val="0081662C"/>
    <w:rsid w:val="00953D98"/>
    <w:rsid w:val="00954D3A"/>
    <w:rsid w:val="009A5FC5"/>
    <w:rsid w:val="009D0905"/>
    <w:rsid w:val="00A053E3"/>
    <w:rsid w:val="00A36DBE"/>
    <w:rsid w:val="00A41B32"/>
    <w:rsid w:val="00A46873"/>
    <w:rsid w:val="00A534ED"/>
    <w:rsid w:val="00A720BE"/>
    <w:rsid w:val="00AD1CC3"/>
    <w:rsid w:val="00B32FC4"/>
    <w:rsid w:val="00B43632"/>
    <w:rsid w:val="00B96CCB"/>
    <w:rsid w:val="00BF47A8"/>
    <w:rsid w:val="00C21CCA"/>
    <w:rsid w:val="00C46E77"/>
    <w:rsid w:val="00C5510F"/>
    <w:rsid w:val="00C8482E"/>
    <w:rsid w:val="00CB70B0"/>
    <w:rsid w:val="00CE39C5"/>
    <w:rsid w:val="00D732C6"/>
    <w:rsid w:val="00D7402F"/>
    <w:rsid w:val="00DB600E"/>
    <w:rsid w:val="00DD4B79"/>
    <w:rsid w:val="00E12B3B"/>
    <w:rsid w:val="00E855E2"/>
    <w:rsid w:val="00F71D0B"/>
    <w:rsid w:val="00F87198"/>
    <w:rsid w:val="00FC38FF"/>
    <w:rsid w:val="00FD4334"/>
    <w:rsid w:val="00FF5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chartTrackingRefBased/>
  <w15:docId w15:val="{9C16D259-B20B-4723-8C9B-3AAE6B96AE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D090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53992"/>
    <w:pPr>
      <w:ind w:left="720"/>
      <w:contextualSpacing/>
    </w:pPr>
  </w:style>
  <w:style w:type="table" w:styleId="Mriekatabuky">
    <w:name w:val="Table Grid"/>
    <w:basedOn w:val="Normlnatabuka"/>
    <w:uiPriority w:val="39"/>
    <w:rsid w:val="003539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byajntabuka4">
    <w:name w:val="Plain Table 4"/>
    <w:basedOn w:val="Normlnatabuka"/>
    <w:uiPriority w:val="44"/>
    <w:rsid w:val="00C8482E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Hlavika">
    <w:name w:val="header"/>
    <w:basedOn w:val="Normlny"/>
    <w:link w:val="HlavikaChar"/>
    <w:uiPriority w:val="99"/>
    <w:unhideWhenUsed/>
    <w:rsid w:val="00163E6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63E60"/>
  </w:style>
  <w:style w:type="paragraph" w:styleId="Pta">
    <w:name w:val="footer"/>
    <w:basedOn w:val="Normlny"/>
    <w:link w:val="PtaChar"/>
    <w:uiPriority w:val="99"/>
    <w:unhideWhenUsed/>
    <w:rsid w:val="00163E6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63E60"/>
  </w:style>
  <w:style w:type="table" w:styleId="Obyajntabuka1">
    <w:name w:val="Plain Table 1"/>
    <w:basedOn w:val="Normlnatabuka"/>
    <w:uiPriority w:val="41"/>
    <w:rsid w:val="00C5510F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9A5FC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5FC5"/>
    <w:rPr>
      <w:rFonts w:ascii="Segoe UI" w:eastAsia="Times New Roman" w:hAnsi="Segoe UI" w:cs="Segoe UI"/>
      <w:sz w:val="18"/>
      <w:szCs w:val="18"/>
      <w:lang w:eastAsia="sk-SK"/>
    </w:rPr>
  </w:style>
  <w:style w:type="character" w:styleId="Jemnodkaz">
    <w:name w:val="Subtle Reference"/>
    <w:basedOn w:val="Predvolenpsmoodseku"/>
    <w:uiPriority w:val="31"/>
    <w:qFormat/>
    <w:rsid w:val="00E12B3B"/>
    <w:rPr>
      <w:smallCaps/>
      <w:color w:val="5A5A5A" w:themeColor="text1" w:themeTint="A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22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2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5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7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CD1BB3-654A-4469-9098-918C37AB8F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805</Words>
  <Characters>4590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Zemanová Valentína</dc:creator>
  <cp:keywords/>
  <dc:description/>
  <cp:lastModifiedBy>Zemanová Valentína</cp:lastModifiedBy>
  <cp:revision>9</cp:revision>
  <cp:lastPrinted>2025-01-31T08:55:00Z</cp:lastPrinted>
  <dcterms:created xsi:type="dcterms:W3CDTF">2025-01-31T08:08:00Z</dcterms:created>
  <dcterms:modified xsi:type="dcterms:W3CDTF">2026-01-15T08:32:00Z</dcterms:modified>
</cp:coreProperties>
</file>